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81693B" w:rsidP="00647332">
      <w:pPr>
        <w:rPr>
          <w:rFonts w:ascii="Arial" w:hAnsi="Arial" w:cs="Arial"/>
          <w:b/>
        </w:rPr>
      </w:pPr>
      <w:r>
        <w:rPr>
          <w:rFonts w:ascii="Arial" w:hAnsi="Arial" w:cs="Arial"/>
          <w:b/>
        </w:rPr>
        <w:t>Behindertenpolitik</w:t>
      </w:r>
    </w:p>
    <w:p w:rsidR="00E1175C" w:rsidRDefault="00E1175C" w:rsidP="00647332">
      <w:pPr>
        <w:rPr>
          <w:rFonts w:ascii="Arial" w:hAnsi="Arial" w:cs="Arial"/>
          <w:b/>
        </w:rPr>
      </w:pPr>
      <w:r>
        <w:rPr>
          <w:rFonts w:ascii="Arial" w:hAnsi="Arial" w:cs="Arial"/>
          <w:b/>
        </w:rPr>
        <w:t>Erwartungen an die Bundespolitik in der 19. Legislaturperiode</w:t>
      </w:r>
    </w:p>
    <w:p w:rsidR="0081693B" w:rsidRPr="0081693B" w:rsidRDefault="0081693B" w:rsidP="0081693B">
      <w:pPr>
        <w:rPr>
          <w:rFonts w:ascii="Arial" w:hAnsi="Arial" w:cs="Arial"/>
          <w:b/>
          <w:sz w:val="28"/>
          <w:szCs w:val="28"/>
        </w:rPr>
      </w:pPr>
      <w:r w:rsidRPr="0081693B">
        <w:rPr>
          <w:rFonts w:ascii="Arial" w:hAnsi="Arial" w:cs="Arial"/>
          <w:b/>
          <w:sz w:val="28"/>
          <w:szCs w:val="28"/>
        </w:rPr>
        <w:t>Gleichberechtigte Teilhabe in allen Lebensbereichen – Grundrecht für alle Menschen</w:t>
      </w:r>
    </w:p>
    <w:p w:rsidR="0081693B" w:rsidRDefault="0081693B" w:rsidP="0081693B">
      <w:pPr>
        <w:spacing w:after="0" w:line="240" w:lineRule="auto"/>
        <w:rPr>
          <w:rFonts w:ascii="Arial" w:hAnsi="Arial" w:cs="Arial"/>
        </w:rPr>
      </w:pPr>
    </w:p>
    <w:p w:rsidR="0081693B" w:rsidRPr="008673EC" w:rsidRDefault="0081693B" w:rsidP="0081693B">
      <w:pPr>
        <w:spacing w:after="0" w:line="240" w:lineRule="auto"/>
        <w:rPr>
          <w:rFonts w:ascii="Arial" w:hAnsi="Arial" w:cs="Arial"/>
        </w:rPr>
      </w:pPr>
      <w:r w:rsidRPr="008673EC">
        <w:rPr>
          <w:rFonts w:ascii="Arial" w:hAnsi="Arial" w:cs="Arial"/>
        </w:rPr>
        <w:t>Mit dem Inkrafttreten der UN-Konvention über di</w:t>
      </w:r>
      <w:r>
        <w:rPr>
          <w:rFonts w:ascii="Arial" w:hAnsi="Arial" w:cs="Arial"/>
        </w:rPr>
        <w:t>e Rechte von Menschen mit Behin</w:t>
      </w:r>
      <w:r w:rsidRPr="008673EC">
        <w:rPr>
          <w:rFonts w:ascii="Arial" w:hAnsi="Arial" w:cs="Arial"/>
        </w:rPr>
        <w:t xml:space="preserve">derungen 2009 als verbindliches Recht in Deutschland ist die Aufgabe verbunden, deren Vorgaben in Deutschland in nationales Recht </w:t>
      </w:r>
      <w:r>
        <w:rPr>
          <w:rFonts w:ascii="Arial" w:hAnsi="Arial" w:cs="Arial"/>
        </w:rPr>
        <w:t>umzusetzen. Dies stellt eine ge</w:t>
      </w:r>
      <w:r w:rsidRPr="008673EC">
        <w:rPr>
          <w:rFonts w:ascii="Arial" w:hAnsi="Arial" w:cs="Arial"/>
        </w:rPr>
        <w:t>samtgesellschaftliche Querschnittsaufgabe dar, aus</w:t>
      </w:r>
      <w:r>
        <w:rPr>
          <w:rFonts w:ascii="Arial" w:hAnsi="Arial" w:cs="Arial"/>
        </w:rPr>
        <w:t xml:space="preserve"> der sich umfängliche Herausfor</w:t>
      </w:r>
      <w:r w:rsidRPr="008673EC">
        <w:rPr>
          <w:rFonts w:ascii="Arial" w:hAnsi="Arial" w:cs="Arial"/>
        </w:rPr>
        <w:t xml:space="preserve">derungen für zivilgesellschaftliches Handeln auf den unterschiedlichsten sozial- und gesellschaftspolitischen Ebenen ergeben. </w:t>
      </w:r>
      <w:r w:rsidRPr="008673EC">
        <w:rPr>
          <w:rFonts w:ascii="Arial" w:hAnsi="Arial" w:cs="Arial"/>
          <w:color w:val="000000"/>
        </w:rPr>
        <w:t xml:space="preserve">Vor diesem Hintergrund bedarf es </w:t>
      </w:r>
      <w:r>
        <w:rPr>
          <w:rFonts w:ascii="Arial" w:hAnsi="Arial" w:cs="Arial"/>
          <w:color w:val="000000"/>
        </w:rPr>
        <w:t xml:space="preserve">nach wie vor </w:t>
      </w:r>
      <w:r w:rsidRPr="008673EC">
        <w:rPr>
          <w:rFonts w:ascii="Arial" w:hAnsi="Arial" w:cs="Arial"/>
          <w:color w:val="000000"/>
        </w:rPr>
        <w:t>einer Gesamtstrategie der Bundesregierung zur Umsetzung der UN-Behindertenrechtskonvention</w:t>
      </w:r>
      <w:r>
        <w:rPr>
          <w:rFonts w:ascii="Arial" w:hAnsi="Arial" w:cs="Arial"/>
          <w:color w:val="000000"/>
        </w:rPr>
        <w:t xml:space="preserve"> (UN-BRK)</w:t>
      </w:r>
      <w:r w:rsidRPr="008673EC">
        <w:rPr>
          <w:rFonts w:ascii="Arial" w:hAnsi="Arial" w:cs="Arial"/>
          <w:color w:val="000000"/>
        </w:rPr>
        <w:t>.</w:t>
      </w:r>
    </w:p>
    <w:p w:rsidR="0081693B" w:rsidRDefault="0081693B" w:rsidP="0081693B">
      <w:pPr>
        <w:spacing w:after="0"/>
        <w:rPr>
          <w:rFonts w:ascii="Arial" w:hAnsi="Arial" w:cs="Arial"/>
        </w:rPr>
      </w:pPr>
    </w:p>
    <w:p w:rsidR="0081693B" w:rsidRPr="008673EC" w:rsidRDefault="0081693B" w:rsidP="0081693B">
      <w:pPr>
        <w:spacing w:after="0"/>
        <w:rPr>
          <w:rFonts w:ascii="Arial" w:hAnsi="Arial" w:cs="Arial"/>
        </w:rPr>
      </w:pPr>
    </w:p>
    <w:p w:rsidR="0081693B" w:rsidRPr="008673EC" w:rsidRDefault="0081693B" w:rsidP="0081693B">
      <w:pPr>
        <w:spacing w:after="0" w:line="240" w:lineRule="auto"/>
        <w:rPr>
          <w:rFonts w:ascii="Arial" w:hAnsi="Arial" w:cs="Arial"/>
          <w:b/>
        </w:rPr>
      </w:pPr>
      <w:r>
        <w:rPr>
          <w:rFonts w:ascii="Arial" w:hAnsi="Arial" w:cs="Arial"/>
          <w:b/>
        </w:rPr>
        <w:t xml:space="preserve">Teilhabe am </w:t>
      </w:r>
      <w:r w:rsidRPr="008673EC">
        <w:rPr>
          <w:rFonts w:ascii="Arial" w:hAnsi="Arial" w:cs="Arial"/>
          <w:b/>
        </w:rPr>
        <w:t>Arbeit</w:t>
      </w:r>
      <w:r>
        <w:rPr>
          <w:rFonts w:ascii="Arial" w:hAnsi="Arial" w:cs="Arial"/>
          <w:b/>
        </w:rPr>
        <w:t>sleben</w:t>
      </w:r>
      <w:r w:rsidRPr="008673EC">
        <w:rPr>
          <w:rFonts w:ascii="Arial" w:hAnsi="Arial" w:cs="Arial"/>
          <w:b/>
        </w:rPr>
        <w:t>, Beschäftigung und Bildung</w:t>
      </w:r>
    </w:p>
    <w:p w:rsidR="0081693B" w:rsidRPr="008673EC" w:rsidRDefault="0081693B" w:rsidP="0081693B">
      <w:pPr>
        <w:autoSpaceDE w:val="0"/>
        <w:autoSpaceDN w:val="0"/>
        <w:adjustRightInd w:val="0"/>
        <w:spacing w:after="0" w:line="240" w:lineRule="auto"/>
        <w:rPr>
          <w:rFonts w:ascii="Arial" w:hAnsi="Arial" w:cs="Arial"/>
          <w:color w:val="000000"/>
        </w:rPr>
      </w:pPr>
    </w:p>
    <w:p w:rsidR="0081693B" w:rsidRDefault="0081693B" w:rsidP="0081693B">
      <w:pPr>
        <w:autoSpaceDE w:val="0"/>
        <w:autoSpaceDN w:val="0"/>
        <w:adjustRightInd w:val="0"/>
        <w:spacing w:after="0" w:line="240" w:lineRule="auto"/>
        <w:rPr>
          <w:rFonts w:ascii="Arial" w:hAnsi="Arial" w:cs="Arial"/>
          <w:color w:val="000000"/>
        </w:rPr>
      </w:pPr>
      <w:r w:rsidRPr="00F85E4D">
        <w:rPr>
          <w:rFonts w:ascii="Arial" w:hAnsi="Arial" w:cs="Arial"/>
          <w:color w:val="000000"/>
        </w:rPr>
        <w:t>Die BAGFW erkennt die Bemühungen der Bundesr</w:t>
      </w:r>
      <w:r w:rsidRPr="008673EC">
        <w:rPr>
          <w:rFonts w:ascii="Arial" w:hAnsi="Arial" w:cs="Arial"/>
          <w:color w:val="000000"/>
        </w:rPr>
        <w:t>egierung zur Förderung der Teil</w:t>
      </w:r>
      <w:r w:rsidRPr="00F85E4D">
        <w:rPr>
          <w:rFonts w:ascii="Arial" w:hAnsi="Arial" w:cs="Arial"/>
          <w:color w:val="000000"/>
        </w:rPr>
        <w:t>habe am Arbeitsleben von Menschen mit Behinder</w:t>
      </w:r>
      <w:r w:rsidRPr="008673EC">
        <w:rPr>
          <w:rFonts w:ascii="Arial" w:hAnsi="Arial" w:cs="Arial"/>
          <w:color w:val="000000"/>
        </w:rPr>
        <w:t>ungen an. Gleichwohl ist festzu</w:t>
      </w:r>
      <w:r w:rsidRPr="00F85E4D">
        <w:rPr>
          <w:rFonts w:ascii="Arial" w:hAnsi="Arial" w:cs="Arial"/>
          <w:color w:val="000000"/>
        </w:rPr>
        <w:t xml:space="preserve">stellen, dass ihr Hauptaugenmerk in diesem Handlungsfeld </w:t>
      </w:r>
      <w:r>
        <w:rPr>
          <w:rFonts w:ascii="Arial" w:hAnsi="Arial" w:cs="Arial"/>
          <w:color w:val="000000"/>
        </w:rPr>
        <w:t xml:space="preserve">im Allgemeinen </w:t>
      </w:r>
      <w:r w:rsidRPr="00F85E4D">
        <w:rPr>
          <w:rFonts w:ascii="Arial" w:hAnsi="Arial" w:cs="Arial"/>
          <w:color w:val="000000"/>
        </w:rPr>
        <w:t>vor allem auf der Förderung leistungsstärkerer Menschen mit Behinde</w:t>
      </w:r>
      <w:r w:rsidRPr="008673EC">
        <w:rPr>
          <w:rFonts w:ascii="Arial" w:hAnsi="Arial" w:cs="Arial"/>
          <w:color w:val="000000"/>
        </w:rPr>
        <w:t>rungen</w:t>
      </w:r>
      <w:r>
        <w:rPr>
          <w:rFonts w:ascii="Arial" w:hAnsi="Arial" w:cs="Arial"/>
          <w:color w:val="000000"/>
        </w:rPr>
        <w:t xml:space="preserve"> liegt</w:t>
      </w:r>
      <w:r w:rsidRPr="008673EC">
        <w:rPr>
          <w:rFonts w:ascii="Arial" w:hAnsi="Arial" w:cs="Arial"/>
          <w:color w:val="000000"/>
        </w:rPr>
        <w:t>. Menschen mit komplexem Unterstützungsbedarf hingegen sind nach wie vor nicht im Blick</w:t>
      </w:r>
      <w:r>
        <w:rPr>
          <w:rFonts w:ascii="Arial" w:hAnsi="Arial" w:cs="Arial"/>
          <w:color w:val="000000"/>
        </w:rPr>
        <w:t xml:space="preserve"> bzw. in den meisten Bundesländern in der Regel von der Teilhabe am Arbeitsleben ausgeschlossen. </w:t>
      </w:r>
      <w:r w:rsidRPr="0068590F">
        <w:rPr>
          <w:rFonts w:ascii="Arial" w:hAnsi="Arial" w:cs="Arial"/>
          <w:b/>
          <w:color w:val="000000"/>
        </w:rPr>
        <w:t>Die BAGFW fordert</w:t>
      </w:r>
      <w:r w:rsidRPr="008673EC">
        <w:rPr>
          <w:rFonts w:ascii="Arial" w:hAnsi="Arial" w:cs="Arial"/>
          <w:color w:val="000000"/>
        </w:rPr>
        <w:t xml:space="preserve"> </w:t>
      </w:r>
      <w:r>
        <w:rPr>
          <w:rFonts w:ascii="Arial" w:hAnsi="Arial" w:cs="Arial"/>
          <w:color w:val="000000"/>
        </w:rPr>
        <w:t xml:space="preserve">deshalb </w:t>
      </w:r>
      <w:r w:rsidRPr="008673EC">
        <w:rPr>
          <w:rFonts w:ascii="Arial" w:hAnsi="Arial" w:cs="Arial"/>
          <w:color w:val="000000"/>
        </w:rPr>
        <w:t xml:space="preserve">weiterhin nachdrücklich, das „Mindestmaß wirtschaftlich verwertbarer Arbeitsleistung“ als Zugangskriterium für Leistungen der Teilhabe am Arbeitsleben </w:t>
      </w:r>
      <w:r>
        <w:rPr>
          <w:rFonts w:ascii="Arial" w:hAnsi="Arial" w:cs="Arial"/>
          <w:color w:val="000000"/>
        </w:rPr>
        <w:t xml:space="preserve">aus dem SGB IX </w:t>
      </w:r>
      <w:r w:rsidRPr="008673EC">
        <w:rPr>
          <w:rFonts w:ascii="Arial" w:hAnsi="Arial" w:cs="Arial"/>
          <w:color w:val="000000"/>
        </w:rPr>
        <w:t>zu streichen.</w:t>
      </w:r>
    </w:p>
    <w:p w:rsidR="0081693B" w:rsidRDefault="0081693B" w:rsidP="0081693B">
      <w:pPr>
        <w:autoSpaceDE w:val="0"/>
        <w:autoSpaceDN w:val="0"/>
        <w:adjustRightInd w:val="0"/>
        <w:spacing w:after="0" w:line="240" w:lineRule="auto"/>
        <w:rPr>
          <w:rFonts w:ascii="Arial" w:hAnsi="Arial" w:cs="Arial"/>
          <w:color w:val="000000"/>
        </w:rPr>
      </w:pPr>
    </w:p>
    <w:p w:rsidR="0081693B" w:rsidRPr="008673EC" w:rsidRDefault="0081693B" w:rsidP="0081693B">
      <w:pPr>
        <w:autoSpaceDE w:val="0"/>
        <w:autoSpaceDN w:val="0"/>
        <w:adjustRightInd w:val="0"/>
        <w:spacing w:after="0" w:line="240" w:lineRule="auto"/>
        <w:rPr>
          <w:rFonts w:ascii="Arial" w:hAnsi="Arial" w:cs="Arial"/>
          <w:color w:val="000000"/>
        </w:rPr>
      </w:pPr>
      <w:r w:rsidRPr="0068590F">
        <w:rPr>
          <w:rFonts w:ascii="Arial" w:hAnsi="Arial" w:cs="Arial"/>
          <w:b/>
          <w:color w:val="000000"/>
        </w:rPr>
        <w:t>Die Bundespolitik ist aufgefordert</w:t>
      </w:r>
      <w:r>
        <w:rPr>
          <w:rFonts w:ascii="Arial" w:hAnsi="Arial" w:cs="Arial"/>
          <w:color w:val="000000"/>
        </w:rPr>
        <w:t>, die weiterhin sehr hohe Arbeitslosigkeit von Menschen mit Behinderungen wirksam zu bekämpfen. Aus Sicht der BAGFW ist hierfür über die Durchführung von Einzelmaßnahmen und Projekten hinaus die Entwicklung eines tragfähigen und nachhaltigen Gesamtkonzeptes zur Entwicklung eines inklusiven Arbeitsmarktes erforderlich.</w:t>
      </w:r>
    </w:p>
    <w:p w:rsidR="0081693B" w:rsidRPr="008673EC" w:rsidRDefault="0081693B" w:rsidP="0081693B">
      <w:pPr>
        <w:spacing w:after="0" w:line="240" w:lineRule="auto"/>
        <w:rPr>
          <w:rFonts w:ascii="Arial" w:hAnsi="Arial" w:cs="Arial"/>
        </w:rPr>
      </w:pPr>
    </w:p>
    <w:p w:rsidR="0081693B" w:rsidRDefault="0081693B" w:rsidP="0081693B">
      <w:pPr>
        <w:autoSpaceDE w:val="0"/>
        <w:autoSpaceDN w:val="0"/>
        <w:adjustRightInd w:val="0"/>
        <w:spacing w:after="0" w:line="240" w:lineRule="auto"/>
        <w:rPr>
          <w:rFonts w:ascii="Arial" w:hAnsi="Arial" w:cs="Arial"/>
          <w:color w:val="000000"/>
        </w:rPr>
      </w:pPr>
      <w:r w:rsidRPr="00F85E4D">
        <w:rPr>
          <w:rFonts w:ascii="Arial" w:hAnsi="Arial" w:cs="Arial"/>
          <w:color w:val="000000"/>
        </w:rPr>
        <w:t>Die Entwicklung eines inklusiven Bildungssystems nach Art. 24 UN-Behindertenrechts</w:t>
      </w:r>
      <w:r>
        <w:rPr>
          <w:rFonts w:ascii="Arial" w:hAnsi="Arial" w:cs="Arial"/>
          <w:color w:val="000000"/>
        </w:rPr>
        <w:t>-</w:t>
      </w:r>
      <w:r w:rsidRPr="00F85E4D">
        <w:rPr>
          <w:rFonts w:ascii="Arial" w:hAnsi="Arial" w:cs="Arial"/>
          <w:color w:val="000000"/>
        </w:rPr>
        <w:t>konvention erfordert einen diskrimin</w:t>
      </w:r>
      <w:r>
        <w:rPr>
          <w:rFonts w:ascii="Arial" w:hAnsi="Arial" w:cs="Arial"/>
          <w:color w:val="000000"/>
        </w:rPr>
        <w:t>i</w:t>
      </w:r>
      <w:r w:rsidRPr="00F85E4D">
        <w:rPr>
          <w:rFonts w:ascii="Arial" w:hAnsi="Arial" w:cs="Arial"/>
          <w:color w:val="000000"/>
        </w:rPr>
        <w:t>erungsfreien Zugang von Menschen mit Behinderung. Bildungsbiografien stehen jedoch noch immer in einem Spannungsfeld zwischen gebotener formaler Wahlfreiheit und struktureller, exkludierender Wirklichkeit. Das Bildungssystem und dessen R</w:t>
      </w:r>
      <w:r>
        <w:rPr>
          <w:rFonts w:ascii="Arial" w:hAnsi="Arial" w:cs="Arial"/>
          <w:color w:val="000000"/>
        </w:rPr>
        <w:t>ahmenbedingungen sind demnach im</w:t>
      </w:r>
      <w:r w:rsidRPr="00F85E4D">
        <w:rPr>
          <w:rFonts w:ascii="Arial" w:hAnsi="Arial" w:cs="Arial"/>
          <w:color w:val="000000"/>
        </w:rPr>
        <w:t xml:space="preserve"> Hinblick auf exkludierende Strukturen und Zugangsbarrieren zu überprüfen und im Sinne der UN-BRK weiterzuentwickeln. </w:t>
      </w:r>
    </w:p>
    <w:p w:rsidR="0081693B" w:rsidRPr="00F85E4D" w:rsidRDefault="0081693B" w:rsidP="0081693B">
      <w:pPr>
        <w:autoSpaceDE w:val="0"/>
        <w:autoSpaceDN w:val="0"/>
        <w:adjustRightInd w:val="0"/>
        <w:spacing w:after="0" w:line="240" w:lineRule="auto"/>
        <w:rPr>
          <w:rFonts w:ascii="Arial" w:hAnsi="Arial" w:cs="Arial"/>
          <w:color w:val="000000"/>
        </w:rPr>
      </w:pPr>
    </w:p>
    <w:p w:rsidR="0081693B" w:rsidRDefault="0081693B" w:rsidP="0081693B">
      <w:pPr>
        <w:autoSpaceDE w:val="0"/>
        <w:autoSpaceDN w:val="0"/>
        <w:adjustRightInd w:val="0"/>
        <w:spacing w:after="0" w:line="240" w:lineRule="auto"/>
        <w:rPr>
          <w:rFonts w:ascii="Arial" w:hAnsi="Arial" w:cs="Arial"/>
          <w:color w:val="000000"/>
        </w:rPr>
      </w:pPr>
      <w:r w:rsidRPr="00F85E4D">
        <w:rPr>
          <w:rFonts w:ascii="Arial" w:hAnsi="Arial" w:cs="Arial"/>
          <w:color w:val="000000"/>
        </w:rPr>
        <w:t xml:space="preserve">Die </w:t>
      </w:r>
      <w:r w:rsidRPr="0068590F">
        <w:rPr>
          <w:rFonts w:ascii="Arial" w:hAnsi="Arial" w:cs="Arial"/>
          <w:b/>
          <w:color w:val="000000"/>
        </w:rPr>
        <w:t>BAGFW ist der Auffassung</w:t>
      </w:r>
      <w:r w:rsidRPr="00F85E4D">
        <w:rPr>
          <w:rFonts w:ascii="Arial" w:hAnsi="Arial" w:cs="Arial"/>
          <w:color w:val="000000"/>
        </w:rPr>
        <w:t xml:space="preserve">, dass der Rechtsanspruch auf einen uneingeschränkten Zugang zum Bildungssystem für alle Menschen mit Behinderung zu schaffen ist. </w:t>
      </w:r>
      <w:r>
        <w:rPr>
          <w:rFonts w:ascii="Arial" w:hAnsi="Arial" w:cs="Arial"/>
          <w:color w:val="000000"/>
        </w:rPr>
        <w:t xml:space="preserve">Dies betrifft auch den Zugang zu beruflicher Bildung für Menschen mit komplexem Unterstützungsbedarf. </w:t>
      </w:r>
    </w:p>
    <w:p w:rsidR="0081693B" w:rsidRPr="00F85E4D" w:rsidRDefault="0081693B" w:rsidP="0081693B">
      <w:pPr>
        <w:autoSpaceDE w:val="0"/>
        <w:autoSpaceDN w:val="0"/>
        <w:adjustRightInd w:val="0"/>
        <w:spacing w:after="0" w:line="240" w:lineRule="auto"/>
        <w:rPr>
          <w:rFonts w:ascii="Arial" w:hAnsi="Arial" w:cs="Arial"/>
          <w:color w:val="000000"/>
        </w:rPr>
      </w:pPr>
    </w:p>
    <w:p w:rsidR="0081693B" w:rsidRDefault="0081693B" w:rsidP="0081693B">
      <w:pPr>
        <w:spacing w:after="0" w:line="240" w:lineRule="auto"/>
        <w:rPr>
          <w:rFonts w:ascii="Arial" w:hAnsi="Arial" w:cs="Arial"/>
          <w:color w:val="000000"/>
        </w:rPr>
      </w:pPr>
      <w:r w:rsidRPr="008673EC">
        <w:rPr>
          <w:rFonts w:ascii="Arial" w:hAnsi="Arial" w:cs="Arial"/>
          <w:color w:val="000000"/>
        </w:rPr>
        <w:t>Da inklusive Bildung nicht nur im Kindesalter zu verorten ist, sondern bspw. auch in der Erwachsenenbildung Anwendung finde</w:t>
      </w:r>
      <w:r>
        <w:rPr>
          <w:rFonts w:ascii="Arial" w:hAnsi="Arial" w:cs="Arial"/>
          <w:color w:val="000000"/>
        </w:rPr>
        <w:t>n muss</w:t>
      </w:r>
      <w:r w:rsidRPr="008673EC">
        <w:rPr>
          <w:rFonts w:ascii="Arial" w:hAnsi="Arial" w:cs="Arial"/>
          <w:color w:val="000000"/>
        </w:rPr>
        <w:t xml:space="preserve">, müssen grundsätzliche Strukturen geschaffen werden, die es Menschen mit Behinderung ermöglichen, einen inklusiven Zugang zu allen Bereichen des Bildungssystems zu erhalten. </w:t>
      </w:r>
    </w:p>
    <w:p w:rsidR="0081693B" w:rsidRDefault="0081693B" w:rsidP="0081693B">
      <w:pPr>
        <w:spacing w:after="0" w:line="240" w:lineRule="auto"/>
        <w:rPr>
          <w:rFonts w:ascii="Arial" w:hAnsi="Arial" w:cs="Arial"/>
          <w:color w:val="000000"/>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lastRenderedPageBreak/>
        <w:t xml:space="preserve">Die </w:t>
      </w:r>
      <w:r w:rsidRPr="0068590F">
        <w:rPr>
          <w:rFonts w:ascii="Arial" w:hAnsi="Arial" w:cs="Arial"/>
          <w:b/>
          <w:color w:val="000000"/>
        </w:rPr>
        <w:t>Bundesregierung ist aufgefordert</w:t>
      </w:r>
      <w:r w:rsidRPr="008673EC">
        <w:rPr>
          <w:rFonts w:ascii="Arial" w:hAnsi="Arial" w:cs="Arial"/>
          <w:color w:val="000000"/>
        </w:rPr>
        <w:t>, ein inklusives Bildungssystem auf allen Ebenen (vorschulische Bildung, schulische Bildung, Hochschulbildung, Berufsausbildu</w:t>
      </w:r>
      <w:r>
        <w:rPr>
          <w:rFonts w:ascii="Arial" w:hAnsi="Arial" w:cs="Arial"/>
          <w:color w:val="000000"/>
        </w:rPr>
        <w:t xml:space="preserve">ng, Erwachsenenbildung / </w:t>
      </w:r>
      <w:r w:rsidRPr="008673EC">
        <w:rPr>
          <w:rFonts w:ascii="Arial" w:hAnsi="Arial" w:cs="Arial"/>
          <w:color w:val="000000"/>
        </w:rPr>
        <w:t>Lebenslanges Lernen) zu verwirklichen.</w:t>
      </w:r>
    </w:p>
    <w:p w:rsidR="0081693B" w:rsidRPr="008673EC" w:rsidRDefault="0081693B" w:rsidP="0081693B">
      <w:pPr>
        <w:spacing w:after="0" w:line="240" w:lineRule="auto"/>
        <w:rPr>
          <w:rFonts w:ascii="Arial" w:hAnsi="Arial" w:cs="Arial"/>
          <w:b/>
        </w:rPr>
      </w:pPr>
      <w:r w:rsidRPr="008673EC">
        <w:rPr>
          <w:rFonts w:ascii="Arial" w:hAnsi="Arial" w:cs="Arial"/>
          <w:b/>
        </w:rPr>
        <w:t>Gesundheitliche Versorgung</w:t>
      </w:r>
    </w:p>
    <w:p w:rsidR="0081693B" w:rsidRPr="008673EC" w:rsidRDefault="0081693B" w:rsidP="0081693B">
      <w:pPr>
        <w:spacing w:after="0" w:line="240" w:lineRule="auto"/>
        <w:rPr>
          <w:rFonts w:ascii="Arial" w:hAnsi="Arial" w:cs="Arial"/>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 xml:space="preserve">Um die Kompetenzen für die gesundheitliche Versorgung von Menschen mit erheblichen Beeinträchtigungen zu verbessern, müssen zum einen die medizinischen Fachkenntnisse in Bezug auf spezifische Krankheitsbilder von Menschen mit Behinderung besser in die Aus-, Fort- und Weiterbildungsordnungen integriert werden. Darüber hinaus müssen jedoch auch die Anforderungen an einen angemessenen Umgang mit Patientinnen und Patienten mit Behinderung in den Aus-, Fort- und Weiterbildungsordnungen, Curricula und </w:t>
      </w:r>
      <w:proofErr w:type="spellStart"/>
      <w:r w:rsidRPr="008673EC">
        <w:rPr>
          <w:rFonts w:ascii="Arial" w:hAnsi="Arial" w:cs="Arial"/>
          <w:color w:val="000000"/>
        </w:rPr>
        <w:t>Didaktiken</w:t>
      </w:r>
      <w:proofErr w:type="spellEnd"/>
      <w:r w:rsidRPr="008673EC">
        <w:rPr>
          <w:rFonts w:ascii="Arial" w:hAnsi="Arial" w:cs="Arial"/>
          <w:color w:val="000000"/>
        </w:rPr>
        <w:t xml:space="preserve"> der verschiedenen Gesundheitsberufe systematisch verankert werden. Die </w:t>
      </w:r>
      <w:r w:rsidRPr="0068590F">
        <w:rPr>
          <w:rFonts w:ascii="Arial" w:hAnsi="Arial" w:cs="Arial"/>
          <w:b/>
          <w:color w:val="000000"/>
        </w:rPr>
        <w:t xml:space="preserve">BAGFW </w:t>
      </w:r>
      <w:r>
        <w:rPr>
          <w:rFonts w:ascii="Arial" w:hAnsi="Arial" w:cs="Arial"/>
          <w:b/>
          <w:color w:val="000000"/>
        </w:rPr>
        <w:t>fordert</w:t>
      </w:r>
      <w:r w:rsidRPr="008673EC">
        <w:rPr>
          <w:rFonts w:ascii="Arial" w:hAnsi="Arial" w:cs="Arial"/>
          <w:color w:val="000000"/>
        </w:rPr>
        <w:t xml:space="preserve">, </w:t>
      </w:r>
      <w:r>
        <w:rPr>
          <w:rFonts w:ascii="Arial" w:hAnsi="Arial" w:cs="Arial"/>
          <w:color w:val="000000"/>
        </w:rPr>
        <w:t xml:space="preserve">die </w:t>
      </w:r>
      <w:r w:rsidRPr="008673EC">
        <w:rPr>
          <w:rFonts w:ascii="Arial" w:hAnsi="Arial" w:cs="Arial"/>
          <w:color w:val="000000"/>
        </w:rPr>
        <w:t>Behandlungen von Patientinnen und Patienten mit Behinderung systematisch im praxisbezogenen Teil der Ausbildung verpflichtend einzuführen.</w:t>
      </w:r>
    </w:p>
    <w:p w:rsidR="0081693B" w:rsidRPr="008673EC" w:rsidRDefault="0081693B" w:rsidP="0081693B">
      <w:pPr>
        <w:spacing w:after="0" w:line="240" w:lineRule="auto"/>
        <w:rPr>
          <w:rFonts w:ascii="Arial" w:hAnsi="Arial" w:cs="Arial"/>
          <w:color w:val="000000"/>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 xml:space="preserve">Menschen mit Behinderungen benötigen während </w:t>
      </w:r>
      <w:r>
        <w:rPr>
          <w:rFonts w:ascii="Arial" w:hAnsi="Arial" w:cs="Arial"/>
          <w:color w:val="000000"/>
        </w:rPr>
        <w:t>eines</w:t>
      </w:r>
      <w:r w:rsidRPr="008673EC">
        <w:rPr>
          <w:rFonts w:ascii="Arial" w:hAnsi="Arial" w:cs="Arial"/>
          <w:color w:val="000000"/>
        </w:rPr>
        <w:t xml:space="preserve"> Krankenhausaufenthalts oftmals </w:t>
      </w:r>
      <w:r>
        <w:rPr>
          <w:rFonts w:ascii="Arial" w:hAnsi="Arial" w:cs="Arial"/>
          <w:color w:val="000000"/>
        </w:rPr>
        <w:t xml:space="preserve">die </w:t>
      </w:r>
      <w:r w:rsidRPr="008673EC">
        <w:rPr>
          <w:rFonts w:ascii="Arial" w:hAnsi="Arial" w:cs="Arial"/>
          <w:color w:val="000000"/>
        </w:rPr>
        <w:t xml:space="preserve"> Begleitung durch eine ihnen vertraute Assistenzkraft. Häufig sind nur diese Personen in der Lage, entsprechend der spezifischen Bedarfe diese Patienten zu pflegen, das ärztliche und pflegerische Personal im Krankenhaus über diese spezifischen Bedarfe zu informieren und das Krankenhauspersonal entsprechend zu begleiten. </w:t>
      </w:r>
      <w:r w:rsidRPr="0068590F">
        <w:rPr>
          <w:rFonts w:ascii="Arial" w:hAnsi="Arial" w:cs="Arial"/>
          <w:b/>
          <w:color w:val="000000"/>
        </w:rPr>
        <w:t>Die BAGFW fordert</w:t>
      </w:r>
      <w:r>
        <w:rPr>
          <w:rFonts w:ascii="Arial" w:hAnsi="Arial" w:cs="Arial"/>
          <w:color w:val="000000"/>
        </w:rPr>
        <w:t xml:space="preserve"> </w:t>
      </w:r>
      <w:r w:rsidRPr="008673EC">
        <w:rPr>
          <w:rFonts w:ascii="Arial" w:hAnsi="Arial" w:cs="Arial"/>
          <w:color w:val="000000"/>
        </w:rPr>
        <w:t xml:space="preserve">im Gesetz klarzustellen, dass dieser Rechtsanspruch nicht nur für Menschen mit Behinderung gilt, die ihre Assistenz durch eine </w:t>
      </w:r>
      <w:r>
        <w:rPr>
          <w:rFonts w:ascii="Arial" w:hAnsi="Arial" w:cs="Arial"/>
          <w:color w:val="000000"/>
        </w:rPr>
        <w:t>Pflegekraft im sogenannten Arbeitgeber</w:t>
      </w:r>
      <w:r w:rsidRPr="008673EC">
        <w:rPr>
          <w:rFonts w:ascii="Arial" w:hAnsi="Arial" w:cs="Arial"/>
          <w:color w:val="000000"/>
        </w:rPr>
        <w:t>modell sicherstellen. Im Sinne der Gleichbehandlu</w:t>
      </w:r>
      <w:r>
        <w:rPr>
          <w:rFonts w:ascii="Arial" w:hAnsi="Arial" w:cs="Arial"/>
          <w:color w:val="000000"/>
        </w:rPr>
        <w:t>ng muss diese Leistung auch den</w:t>
      </w:r>
      <w:r w:rsidRPr="008673EC">
        <w:rPr>
          <w:rFonts w:ascii="Arial" w:hAnsi="Arial" w:cs="Arial"/>
          <w:color w:val="000000"/>
        </w:rPr>
        <w:t>jenigen Menschen mit Behinderungen zur Verfügung stehen, die ihre Assistenz nicht durch eine Pflegekraft im Arbeitgebermodell in Anspruch nehmen oder die ihren Lebensmittelpunkt in einer Einrichtung der Behindertenhilfe i.S. des § 71 Abs. 4 SGB XI haben.</w:t>
      </w:r>
    </w:p>
    <w:p w:rsidR="0081693B" w:rsidRPr="008673EC" w:rsidRDefault="0081693B" w:rsidP="0081693B">
      <w:pPr>
        <w:spacing w:after="0" w:line="240" w:lineRule="auto"/>
        <w:rPr>
          <w:rFonts w:ascii="Arial" w:hAnsi="Arial" w:cs="Arial"/>
          <w:color w:val="000000"/>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Die Versorgung von Menschen mit erheblichen Beeinträchtigungen mit Hilfsmitteln ist in vielerlei Hinsicht verbesserungsbedürftig. Die Versorgung mit Hilfsmitteln muss sozialrechtlich so ausgestaltet werden, dass auch Hilfsmittel zum mittelbaren Behinderungsausgleich nicht nur dem Ausgleich und der Deckung des physischen Existenzminimums dienen, sondern der vollen Teilhabe am Leben in der Gesellschaft. Barrierefreiheit soll ein zentrales Kriterium für die Präqualifizierung bei der Hilfsmittelerbringung werden.</w:t>
      </w:r>
    </w:p>
    <w:p w:rsidR="0081693B" w:rsidRDefault="0081693B" w:rsidP="0081693B">
      <w:pPr>
        <w:spacing w:after="0" w:line="240" w:lineRule="auto"/>
        <w:rPr>
          <w:rFonts w:ascii="Arial" w:hAnsi="Arial" w:cs="Arial"/>
          <w:b/>
        </w:rPr>
      </w:pPr>
    </w:p>
    <w:p w:rsidR="0081693B" w:rsidRPr="008673EC" w:rsidRDefault="0081693B" w:rsidP="0081693B">
      <w:pPr>
        <w:spacing w:after="0" w:line="240" w:lineRule="auto"/>
        <w:rPr>
          <w:rFonts w:ascii="Arial" w:hAnsi="Arial" w:cs="Arial"/>
          <w:b/>
        </w:rPr>
      </w:pPr>
    </w:p>
    <w:p w:rsidR="0081693B" w:rsidRPr="008673EC" w:rsidRDefault="0081693B" w:rsidP="0081693B">
      <w:pPr>
        <w:spacing w:after="0" w:line="240" w:lineRule="auto"/>
        <w:rPr>
          <w:rFonts w:ascii="Arial" w:hAnsi="Arial" w:cs="Arial"/>
          <w:b/>
        </w:rPr>
      </w:pPr>
      <w:r w:rsidRPr="008673EC">
        <w:rPr>
          <w:rFonts w:ascii="Arial" w:hAnsi="Arial" w:cs="Arial"/>
          <w:b/>
        </w:rPr>
        <w:t>Schnittstelle Pflege/Eingliederungshilfe</w:t>
      </w:r>
    </w:p>
    <w:p w:rsidR="0081693B" w:rsidRDefault="0081693B" w:rsidP="0081693B">
      <w:pPr>
        <w:spacing w:after="0" w:line="240" w:lineRule="auto"/>
        <w:rPr>
          <w:rFonts w:ascii="Arial" w:hAnsi="Arial" w:cs="Arial"/>
          <w:color w:val="000000"/>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Mit dem Zweiten Pflegestärkungsgesetz wurde der neue Pflegebedürftigkeitsbegriff eingeführt und damit de</w:t>
      </w:r>
      <w:r>
        <w:rPr>
          <w:rFonts w:ascii="Arial" w:hAnsi="Arial" w:cs="Arial"/>
          <w:color w:val="000000"/>
        </w:rPr>
        <w:t>r</w:t>
      </w:r>
      <w:r w:rsidRPr="008673EC">
        <w:rPr>
          <w:rFonts w:ascii="Arial" w:hAnsi="Arial" w:cs="Arial"/>
          <w:color w:val="000000"/>
        </w:rPr>
        <w:t xml:space="preserve"> schon seit langem erforderliche Paradigmenwechsel in der Pflege eingeleitet. Bei einem an d</w:t>
      </w:r>
      <w:r>
        <w:rPr>
          <w:rFonts w:ascii="Arial" w:hAnsi="Arial" w:cs="Arial"/>
          <w:color w:val="000000"/>
        </w:rPr>
        <w:t xml:space="preserve">en </w:t>
      </w:r>
      <w:r w:rsidRPr="008673EC">
        <w:rPr>
          <w:rFonts w:ascii="Arial" w:hAnsi="Arial" w:cs="Arial"/>
          <w:color w:val="000000"/>
        </w:rPr>
        <w:t>Bedarfe</w:t>
      </w:r>
      <w:r>
        <w:rPr>
          <w:rFonts w:ascii="Arial" w:hAnsi="Arial" w:cs="Arial"/>
          <w:color w:val="000000"/>
        </w:rPr>
        <w:t>n</w:t>
      </w:r>
      <w:r w:rsidRPr="008673EC">
        <w:rPr>
          <w:rFonts w:ascii="Arial" w:hAnsi="Arial" w:cs="Arial"/>
          <w:color w:val="000000"/>
        </w:rPr>
        <w:t xml:space="preserve"> von Menschen mit kognitiven Einschränkungen orientierten neuen Pflegebedürftigkeitsbegriff weitet sich jedoch auch die Anzahl von Menschen mit Behinderung</w:t>
      </w:r>
      <w:r w:rsidRPr="00A226DC">
        <w:rPr>
          <w:rFonts w:ascii="Arial" w:hAnsi="Arial" w:cs="Arial"/>
          <w:color w:val="000000"/>
        </w:rPr>
        <w:t xml:space="preserve"> </w:t>
      </w:r>
      <w:r w:rsidRPr="008673EC">
        <w:rPr>
          <w:rFonts w:ascii="Arial" w:hAnsi="Arial" w:cs="Arial"/>
          <w:color w:val="000000"/>
        </w:rPr>
        <w:t xml:space="preserve">aus, die gegenüber der Pflegeversicherung </w:t>
      </w:r>
      <w:r>
        <w:rPr>
          <w:rFonts w:ascii="Arial" w:hAnsi="Arial" w:cs="Arial"/>
          <w:color w:val="000000"/>
        </w:rPr>
        <w:t>Leistungsansprüche haben werden</w:t>
      </w:r>
      <w:r w:rsidRPr="008673EC">
        <w:rPr>
          <w:rFonts w:ascii="Arial" w:hAnsi="Arial" w:cs="Arial"/>
          <w:color w:val="000000"/>
        </w:rPr>
        <w:t>. Dadurch sind neue Schnittstellen zwischen Eingliederungshilfe und Pflegeversicherung entstanden.</w:t>
      </w:r>
    </w:p>
    <w:p w:rsidR="0081693B" w:rsidRPr="008673EC" w:rsidRDefault="0081693B" w:rsidP="0081693B">
      <w:pPr>
        <w:spacing w:after="0" w:line="240" w:lineRule="auto"/>
        <w:rPr>
          <w:rFonts w:ascii="Arial" w:hAnsi="Arial" w:cs="Arial"/>
          <w:color w:val="000000"/>
        </w:rPr>
      </w:pPr>
    </w:p>
    <w:p w:rsidR="0081693B" w:rsidRDefault="0081693B" w:rsidP="0081693B">
      <w:pPr>
        <w:spacing w:after="0" w:line="240" w:lineRule="auto"/>
        <w:rPr>
          <w:rFonts w:ascii="Arial" w:hAnsi="Arial" w:cs="Arial"/>
          <w:color w:val="000000"/>
        </w:rPr>
      </w:pPr>
      <w:r w:rsidRPr="008673EC">
        <w:rPr>
          <w:rFonts w:ascii="Arial" w:hAnsi="Arial" w:cs="Arial"/>
          <w:color w:val="000000"/>
        </w:rPr>
        <w:t xml:space="preserve">An der Schnittstelle zwischen Teilhabe und Pflege </w:t>
      </w:r>
      <w:r w:rsidRPr="0068590F">
        <w:rPr>
          <w:rFonts w:ascii="Arial" w:hAnsi="Arial" w:cs="Arial"/>
          <w:b/>
          <w:color w:val="000000"/>
        </w:rPr>
        <w:t>sieht die BAGFW</w:t>
      </w:r>
      <w:r w:rsidRPr="008673EC">
        <w:rPr>
          <w:rFonts w:ascii="Arial" w:hAnsi="Arial" w:cs="Arial"/>
          <w:color w:val="000000"/>
        </w:rPr>
        <w:t xml:space="preserve"> </w:t>
      </w:r>
      <w:r w:rsidRPr="00C01E14">
        <w:rPr>
          <w:rFonts w:ascii="Arial" w:hAnsi="Arial" w:cs="Arial"/>
          <w:color w:val="000000"/>
        </w:rPr>
        <w:t>Handlungsbedarf in dem für Menschen mit Behinderung zentra</w:t>
      </w:r>
      <w:r>
        <w:rPr>
          <w:rFonts w:ascii="Arial" w:hAnsi="Arial" w:cs="Arial"/>
          <w:color w:val="000000"/>
        </w:rPr>
        <w:t>len § 43a SGB XI. Die Pflegever</w:t>
      </w:r>
      <w:r w:rsidRPr="00C01E14">
        <w:rPr>
          <w:rFonts w:ascii="Arial" w:hAnsi="Arial" w:cs="Arial"/>
          <w:color w:val="000000"/>
        </w:rPr>
        <w:t xml:space="preserve">sicherung leistet dieser Regelung zufolge für Menschen mit Behinderung, die in einer vollstationären Einrichtung der Eingliederungshilfe leben, nur im Umfang von 266 </w:t>
      </w:r>
      <w:r w:rsidRPr="00E1377B">
        <w:rPr>
          <w:rFonts w:ascii="Arial" w:hAnsi="Arial" w:cs="Arial"/>
        </w:rPr>
        <w:t>€</w:t>
      </w:r>
      <w:r w:rsidRPr="00C01E14">
        <w:rPr>
          <w:rFonts w:ascii="Arial" w:hAnsi="Arial" w:cs="Arial"/>
          <w:color w:val="000000"/>
        </w:rPr>
        <w:t xml:space="preserve"> je Kalendermonat. Wenn der Wohnort im rechtlichen Kontext der Behindertenhilfe, d. h. das stationäre oder ambulante betreute Wohnen, immer als eigene Häuslichkeit anerkannt wäre, könnte die leistungsrechtliche Schlechterstellung g</w:t>
      </w:r>
      <w:r>
        <w:rPr>
          <w:rFonts w:ascii="Arial" w:hAnsi="Arial" w:cs="Arial"/>
          <w:color w:val="000000"/>
        </w:rPr>
        <w:t>egenüber anderen pflegebedürfti</w:t>
      </w:r>
      <w:r w:rsidRPr="00C01E14">
        <w:rPr>
          <w:rFonts w:ascii="Arial" w:hAnsi="Arial" w:cs="Arial"/>
          <w:color w:val="000000"/>
        </w:rPr>
        <w:t xml:space="preserve">gen Menschen aufgehoben werden. Statt der 266 </w:t>
      </w:r>
      <w:r w:rsidRPr="00E1377B">
        <w:rPr>
          <w:rFonts w:ascii="Arial" w:hAnsi="Arial" w:cs="Arial"/>
        </w:rPr>
        <w:t>€</w:t>
      </w:r>
      <w:r w:rsidRPr="00C01E14">
        <w:rPr>
          <w:rFonts w:ascii="Arial" w:hAnsi="Arial" w:cs="Arial"/>
          <w:color w:val="000000"/>
        </w:rPr>
        <w:t xml:space="preserve">, welche die Pflegekassen dem Eingliederungshilfeträger bezahlen, hätten sie einen Leistungsanspruch auf die </w:t>
      </w:r>
      <w:r w:rsidRPr="00C01E14">
        <w:rPr>
          <w:rFonts w:ascii="Arial" w:hAnsi="Arial" w:cs="Arial"/>
          <w:color w:val="000000"/>
        </w:rPr>
        <w:lastRenderedPageBreak/>
        <w:t>Pflegesachleistung nach § 36 SGB XI oder auf das Pflegegeld nach § 37 SGB XI. Allerdings sollte für die stationären Wohneinrichtungen weiterhin die Möglichkeit bestehen, dass das Personal dieser Einrichtung weiterhin das Modul Pflege integriert in die übrigen Leistungen zur Teilhabe nach dem he</w:t>
      </w:r>
      <w:r>
        <w:rPr>
          <w:rFonts w:ascii="Arial" w:hAnsi="Arial" w:cs="Arial"/>
          <w:color w:val="000000"/>
        </w:rPr>
        <w:t>utigen § 55 (Satz 1) SGB XII er</w:t>
      </w:r>
      <w:r w:rsidRPr="00C01E14">
        <w:rPr>
          <w:rFonts w:ascii="Arial" w:hAnsi="Arial" w:cs="Arial"/>
          <w:color w:val="000000"/>
        </w:rPr>
        <w:t xml:space="preserve">bringt. Der Zuschuss der Pflegekasse soll nach </w:t>
      </w:r>
      <w:r w:rsidRPr="0068590F">
        <w:rPr>
          <w:rFonts w:ascii="Arial" w:hAnsi="Arial" w:cs="Arial"/>
          <w:b/>
          <w:color w:val="000000"/>
        </w:rPr>
        <w:t>Auffassung der BAGFW</w:t>
      </w:r>
      <w:r w:rsidRPr="00C01E14">
        <w:rPr>
          <w:rFonts w:ascii="Arial" w:hAnsi="Arial" w:cs="Arial"/>
          <w:color w:val="000000"/>
        </w:rPr>
        <w:t xml:space="preserve"> dann gemäß des § 43a SGB XI in der geltenden Fassung auf das Niveau der Pflegesachleistung nach § 36 SGB XI angehoben werden. Der Betrag kann nach Pflegestufen bzw. Pflegegraden gestaffelt werden.</w:t>
      </w:r>
    </w:p>
    <w:p w:rsidR="0081693B" w:rsidRPr="008673EC" w:rsidRDefault="0081693B" w:rsidP="0081693B">
      <w:pPr>
        <w:spacing w:after="0" w:line="240" w:lineRule="auto"/>
        <w:rPr>
          <w:rFonts w:ascii="Arial" w:hAnsi="Arial" w:cs="Arial"/>
        </w:rPr>
      </w:pP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 xml:space="preserve">In den Bereichen Prävention, Rehabilitation, Gesundheit und Pflege ist eine Gesamtstrategie in Verbindung mit der Eingliederungshilfe für Menschen mit Behinderungen im Sinne des Artikels 26 </w:t>
      </w:r>
      <w:r>
        <w:rPr>
          <w:rFonts w:ascii="Arial" w:hAnsi="Arial" w:cs="Arial"/>
          <w:color w:val="000000"/>
        </w:rPr>
        <w:t xml:space="preserve">der </w:t>
      </w:r>
      <w:r w:rsidRPr="008673EC">
        <w:rPr>
          <w:rFonts w:ascii="Arial" w:hAnsi="Arial" w:cs="Arial"/>
          <w:color w:val="000000"/>
        </w:rPr>
        <w:t>UN-Behindertenrechtskonvention erforderlich.</w:t>
      </w:r>
    </w:p>
    <w:p w:rsidR="0081693B" w:rsidRDefault="0081693B" w:rsidP="0081693B">
      <w:pPr>
        <w:spacing w:after="0" w:line="240" w:lineRule="auto"/>
        <w:rPr>
          <w:rFonts w:ascii="Arial" w:hAnsi="Arial" w:cs="Arial"/>
        </w:rPr>
      </w:pPr>
    </w:p>
    <w:p w:rsidR="0081693B" w:rsidRPr="008673EC" w:rsidRDefault="0081693B" w:rsidP="0081693B">
      <w:pPr>
        <w:spacing w:after="0" w:line="240" w:lineRule="auto"/>
        <w:rPr>
          <w:rFonts w:ascii="Arial" w:hAnsi="Arial" w:cs="Arial"/>
        </w:rPr>
      </w:pPr>
    </w:p>
    <w:p w:rsidR="0081693B" w:rsidRPr="008673EC" w:rsidRDefault="0081693B" w:rsidP="0081693B">
      <w:pPr>
        <w:spacing w:after="0" w:line="240" w:lineRule="auto"/>
        <w:rPr>
          <w:rFonts w:ascii="Arial" w:hAnsi="Arial" w:cs="Arial"/>
          <w:b/>
        </w:rPr>
      </w:pPr>
      <w:r w:rsidRPr="008673EC">
        <w:rPr>
          <w:rFonts w:ascii="Arial" w:hAnsi="Arial" w:cs="Arial"/>
          <w:b/>
        </w:rPr>
        <w:t>Gesellschaftliche und politische Teilhabe: Wahlen, Gleichstellung, barrierefreier Wohnraum, Freizeit, Kultur, Information, Kommunikation</w:t>
      </w:r>
    </w:p>
    <w:p w:rsidR="0081693B" w:rsidRPr="008673EC" w:rsidRDefault="0081693B" w:rsidP="0081693B">
      <w:pPr>
        <w:spacing w:after="0" w:line="240" w:lineRule="auto"/>
        <w:rPr>
          <w:rFonts w:ascii="Arial" w:hAnsi="Arial" w:cs="Arial"/>
        </w:rPr>
      </w:pPr>
    </w:p>
    <w:p w:rsidR="0081693B" w:rsidRPr="009D6AE1" w:rsidRDefault="0081693B" w:rsidP="0081693B">
      <w:pPr>
        <w:spacing w:after="0" w:line="240" w:lineRule="auto"/>
        <w:rPr>
          <w:rFonts w:ascii="Arial" w:hAnsi="Arial" w:cs="Arial"/>
          <w:i/>
        </w:rPr>
      </w:pPr>
      <w:r w:rsidRPr="009D6AE1">
        <w:rPr>
          <w:rFonts w:ascii="Arial" w:hAnsi="Arial" w:cs="Arial"/>
          <w:i/>
        </w:rPr>
        <w:t>Ausschluss vom Wahlrecht</w:t>
      </w: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 xml:space="preserve">In diesem Zusammenhang </w:t>
      </w:r>
      <w:r w:rsidRPr="0068590F">
        <w:rPr>
          <w:rFonts w:ascii="Arial" w:hAnsi="Arial" w:cs="Arial"/>
          <w:b/>
          <w:color w:val="000000"/>
        </w:rPr>
        <w:t>weist die BAGFW</w:t>
      </w:r>
      <w:r w:rsidRPr="008673EC">
        <w:rPr>
          <w:rFonts w:ascii="Arial" w:hAnsi="Arial" w:cs="Arial"/>
          <w:color w:val="000000"/>
        </w:rPr>
        <w:t xml:space="preserve"> darauf hin, dass Menschen, die in allen Lebensbereichen unter Betreuung stehen, nach § 13 Nr. 2 Bundeswahlgesetz (BWG) das aktive und passive Wahlrecht versagt wird. Nach Art. 29 der UN-Behindertenrechtskonvention haben die Vertragsstaaten sicherzustellen, dass Menschen mit Behinderung gleichberechtigt wirksam und umfassend am politischen und öffentlichen Leben teilhaben können, sei es unmittelbar durch Ausübung des Wahlrechts oder mittelbar durch frei gewählte Vertreterinnen und Vertreter.</w:t>
      </w:r>
    </w:p>
    <w:p w:rsidR="0081693B" w:rsidRPr="008673EC" w:rsidRDefault="0081693B" w:rsidP="0081693B">
      <w:pPr>
        <w:spacing w:after="0" w:line="240" w:lineRule="auto"/>
        <w:rPr>
          <w:rFonts w:ascii="Arial" w:hAnsi="Arial" w:cs="Arial"/>
          <w:color w:val="000000"/>
        </w:rPr>
      </w:pPr>
    </w:p>
    <w:p w:rsidR="0081693B" w:rsidRPr="009D6AE1" w:rsidRDefault="0081693B" w:rsidP="0081693B">
      <w:pPr>
        <w:spacing w:after="0" w:line="240" w:lineRule="auto"/>
        <w:rPr>
          <w:rFonts w:ascii="Arial" w:hAnsi="Arial" w:cs="Arial"/>
          <w:i/>
          <w:color w:val="000000"/>
        </w:rPr>
      </w:pPr>
      <w:r w:rsidRPr="009D6AE1">
        <w:rPr>
          <w:rFonts w:ascii="Arial" w:hAnsi="Arial" w:cs="Arial"/>
          <w:i/>
          <w:color w:val="000000"/>
        </w:rPr>
        <w:t>Gleichstellung</w:t>
      </w:r>
    </w:p>
    <w:p w:rsidR="0081693B" w:rsidRPr="00C01E14" w:rsidRDefault="0081693B" w:rsidP="0081693B">
      <w:pPr>
        <w:spacing w:after="0" w:line="240" w:lineRule="auto"/>
        <w:rPr>
          <w:rFonts w:ascii="Arial" w:hAnsi="Arial" w:cs="Arial"/>
        </w:rPr>
      </w:pPr>
      <w:r w:rsidRPr="00C01E14">
        <w:rPr>
          <w:rFonts w:ascii="Arial" w:hAnsi="Arial" w:cs="Arial"/>
        </w:rPr>
        <w:t>Es muss gewährleistet sein, dass alle Menschen, die in ihrer gesellschaftlichen Teilhabe eingeschränkt sind, Zugang zu Leistungen der Eingliederungshilfe erhalten. Ein Ausschluss aufgrund des Nichterreichens einer bestimmten Anzahl an Kriterien ist nicht mit den menschen</w:t>
      </w:r>
      <w:r>
        <w:rPr>
          <w:rFonts w:ascii="Arial" w:hAnsi="Arial" w:cs="Arial"/>
        </w:rPr>
        <w:t>rechtlichen Bestimmungen der UN</w:t>
      </w:r>
      <w:r w:rsidRPr="00C01E14">
        <w:rPr>
          <w:rFonts w:ascii="Arial" w:hAnsi="Arial" w:cs="Arial"/>
        </w:rPr>
        <w:t>-BRK zu vereinbaren.</w:t>
      </w:r>
    </w:p>
    <w:p w:rsidR="0081693B" w:rsidRPr="008673EC" w:rsidRDefault="0081693B" w:rsidP="0081693B">
      <w:pPr>
        <w:spacing w:after="0" w:line="240" w:lineRule="auto"/>
        <w:rPr>
          <w:rFonts w:ascii="Arial" w:hAnsi="Arial" w:cs="Arial"/>
        </w:rPr>
      </w:pPr>
    </w:p>
    <w:p w:rsidR="0081693B" w:rsidRPr="009D6AE1" w:rsidRDefault="0081693B" w:rsidP="0081693B">
      <w:pPr>
        <w:spacing w:after="0" w:line="240" w:lineRule="auto"/>
        <w:rPr>
          <w:rFonts w:ascii="Arial" w:hAnsi="Arial" w:cs="Arial"/>
          <w:i/>
          <w:color w:val="000000"/>
        </w:rPr>
      </w:pPr>
      <w:r w:rsidRPr="009D6AE1">
        <w:rPr>
          <w:rFonts w:ascii="Arial" w:hAnsi="Arial" w:cs="Arial"/>
          <w:i/>
          <w:color w:val="000000"/>
        </w:rPr>
        <w:t>Barrierefreier Wohnraum</w:t>
      </w: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Für Menschen mit Behinderungen ist die Förderung der barrierefreien Gestaltung von Wohnungen, des Wohnungsumfeld</w:t>
      </w:r>
      <w:r>
        <w:rPr>
          <w:rFonts w:ascii="Arial" w:hAnsi="Arial" w:cs="Arial"/>
          <w:color w:val="000000"/>
        </w:rPr>
        <w:t>e</w:t>
      </w:r>
      <w:r w:rsidRPr="008673EC">
        <w:rPr>
          <w:rFonts w:ascii="Arial" w:hAnsi="Arial" w:cs="Arial"/>
          <w:color w:val="000000"/>
        </w:rPr>
        <w:t xml:space="preserve">s sowie des Sozialraumes von großer Relevanz, um möglichst selbstbestimmt leben zu können. Menschen mit Behinderungen müssen in gleicher Weise Zugang zu öffentlich geförderten Wohnungsbauprogrammen bzw. Landeswohnraumförderung erhalten. Die Fördermaßnahmen im investiven Bereich hierfür sind eine wesentliche Voraussetzung. Sie laufen jedoch ins Leere, wenn bspw. höhere Mietkosten für barrierefreien bzw. rollstuhlgerechten Wohnraum im Rahmen staatlicher Transferleistungen wie z. B. den existenzsichernden Leistungen, Kosten für Unterkunft und Heizung nach SGB XII/ SGB II oder dem Wohngeld nach Wohngeldgesetz als unangemessen abgelehnt werden. Auch wenn im Zuge der Föderalismusreform die Länder für die konkrete Umsetzung der Wohnraumförderung (Allgemeine soziale Mietwohnraumförderung, Modernisierungsförderung im Mietwohnungsbestand, barrierefreie Anpassung, Eigentumsförderung, Inanspruchnahme des KfW- Programms) zuständig </w:t>
      </w:r>
      <w:r>
        <w:rPr>
          <w:rFonts w:ascii="Arial" w:hAnsi="Arial" w:cs="Arial"/>
          <w:color w:val="000000"/>
        </w:rPr>
        <w:t>sind</w:t>
      </w:r>
      <w:r w:rsidRPr="008673EC">
        <w:rPr>
          <w:rFonts w:ascii="Arial" w:hAnsi="Arial" w:cs="Arial"/>
          <w:color w:val="000000"/>
        </w:rPr>
        <w:t xml:space="preserve">, bedarf es nach </w:t>
      </w:r>
      <w:r w:rsidRPr="0068590F">
        <w:rPr>
          <w:rFonts w:ascii="Arial" w:hAnsi="Arial" w:cs="Arial"/>
          <w:b/>
          <w:color w:val="000000"/>
        </w:rPr>
        <w:t xml:space="preserve">Ansicht der BAGFW </w:t>
      </w:r>
      <w:r w:rsidRPr="008673EC">
        <w:rPr>
          <w:rFonts w:ascii="Arial" w:hAnsi="Arial" w:cs="Arial"/>
          <w:color w:val="000000"/>
        </w:rPr>
        <w:t>länderübergreifend einer regelmäßigen Evaluation zum Umsetzungsstand. Dies gilt in ähnlicher Weise für die vom Bund bezuschusste Umsetzung der Programme der Städtebauförderung vor Ort, um zu einer Verbesserung der Barrierefreiheit des öffentlichen Raumes, des Wohnraumes und des Wohnumfeldes zu gelangen.</w:t>
      </w:r>
    </w:p>
    <w:p w:rsidR="0081693B" w:rsidRPr="008673EC" w:rsidRDefault="0081693B" w:rsidP="0081693B">
      <w:pPr>
        <w:spacing w:after="0" w:line="240" w:lineRule="auto"/>
        <w:rPr>
          <w:rFonts w:ascii="Arial" w:hAnsi="Arial" w:cs="Arial"/>
          <w:color w:val="000000"/>
        </w:rPr>
      </w:pPr>
    </w:p>
    <w:p w:rsidR="0081693B" w:rsidRPr="009D6AE1" w:rsidRDefault="0081693B" w:rsidP="0081693B">
      <w:pPr>
        <w:spacing w:after="0" w:line="240" w:lineRule="auto"/>
        <w:rPr>
          <w:rFonts w:ascii="Arial" w:hAnsi="Arial" w:cs="Arial"/>
          <w:i/>
          <w:color w:val="000000"/>
        </w:rPr>
      </w:pPr>
      <w:r w:rsidRPr="009D6AE1">
        <w:rPr>
          <w:rFonts w:ascii="Arial" w:hAnsi="Arial" w:cs="Arial"/>
          <w:i/>
          <w:color w:val="000000"/>
        </w:rPr>
        <w:t>Information und Kommunikation</w:t>
      </w:r>
    </w:p>
    <w:p w:rsidR="0081693B" w:rsidRPr="008673EC" w:rsidRDefault="0081693B" w:rsidP="0081693B">
      <w:pPr>
        <w:spacing w:after="0" w:line="240" w:lineRule="auto"/>
        <w:rPr>
          <w:rFonts w:ascii="Arial" w:hAnsi="Arial" w:cs="Arial"/>
          <w:color w:val="000000"/>
        </w:rPr>
      </w:pPr>
      <w:r w:rsidRPr="008673EC">
        <w:rPr>
          <w:rFonts w:ascii="Arial" w:hAnsi="Arial" w:cs="Arial"/>
          <w:color w:val="000000"/>
        </w:rPr>
        <w:t>Die Regelungen des B</w:t>
      </w:r>
      <w:r>
        <w:rPr>
          <w:rFonts w:ascii="Arial" w:hAnsi="Arial" w:cs="Arial"/>
          <w:color w:val="000000"/>
        </w:rPr>
        <w:t>ehindertengleichstellungs-Gesetzes (B</w:t>
      </w:r>
      <w:r w:rsidRPr="008673EC">
        <w:rPr>
          <w:rFonts w:ascii="Arial" w:hAnsi="Arial" w:cs="Arial"/>
          <w:color w:val="000000"/>
        </w:rPr>
        <w:t>GG</w:t>
      </w:r>
      <w:r>
        <w:rPr>
          <w:rFonts w:ascii="Arial" w:hAnsi="Arial" w:cs="Arial"/>
          <w:color w:val="000000"/>
        </w:rPr>
        <w:t>)</w:t>
      </w:r>
      <w:r w:rsidRPr="008673EC">
        <w:rPr>
          <w:rFonts w:ascii="Arial" w:hAnsi="Arial" w:cs="Arial"/>
          <w:color w:val="000000"/>
        </w:rPr>
        <w:t xml:space="preserve"> müssen übertragen werden auf alle gesellschaftlichen Bereiche.</w:t>
      </w:r>
    </w:p>
    <w:p w:rsidR="0081693B" w:rsidRPr="008673EC" w:rsidRDefault="0081693B" w:rsidP="0081693B">
      <w:pPr>
        <w:spacing w:after="0" w:line="240" w:lineRule="auto"/>
        <w:rPr>
          <w:rFonts w:ascii="Arial" w:hAnsi="Arial" w:cs="Arial"/>
          <w:color w:val="000000"/>
        </w:rPr>
      </w:pPr>
    </w:p>
    <w:p w:rsidR="0081693B" w:rsidRPr="009D6AE1" w:rsidRDefault="0081693B" w:rsidP="0081693B">
      <w:pPr>
        <w:spacing w:after="0" w:line="240" w:lineRule="auto"/>
        <w:rPr>
          <w:rFonts w:ascii="Arial" w:hAnsi="Arial" w:cs="Arial"/>
          <w:i/>
          <w:color w:val="000000"/>
        </w:rPr>
      </w:pPr>
      <w:r w:rsidRPr="009D6AE1">
        <w:rPr>
          <w:rFonts w:ascii="Arial" w:hAnsi="Arial" w:cs="Arial"/>
          <w:i/>
          <w:color w:val="000000"/>
        </w:rPr>
        <w:lastRenderedPageBreak/>
        <w:t>Kultur, Freizeit und Mobilität</w:t>
      </w:r>
    </w:p>
    <w:p w:rsidR="0081693B" w:rsidRPr="008673EC" w:rsidRDefault="0081693B" w:rsidP="0081693B">
      <w:pPr>
        <w:spacing w:after="0" w:line="240" w:lineRule="auto"/>
        <w:rPr>
          <w:rFonts w:ascii="Arial" w:hAnsi="Arial" w:cs="Arial"/>
          <w:color w:val="000000"/>
        </w:rPr>
      </w:pPr>
      <w:r w:rsidRPr="0068590F">
        <w:rPr>
          <w:rFonts w:ascii="Arial" w:hAnsi="Arial" w:cs="Arial"/>
          <w:color w:val="000000"/>
        </w:rPr>
        <w:t>Die BAGFW misst der Gestaltung von Kultur, persönlicher Freizeitgestaltung und</w:t>
      </w:r>
      <w:r w:rsidRPr="008673EC">
        <w:rPr>
          <w:rFonts w:ascii="Arial" w:hAnsi="Arial" w:cs="Arial"/>
          <w:color w:val="000000"/>
        </w:rPr>
        <w:t xml:space="preserve"> barrierefreier Mobilität eine hohe Bedeutung zu, da diese Lebensbereiche zu den zentralen Voraussetzungen einer selbstbestimmten und gleichberechtigten Teilhabe von Menschen mit Behinderungen gehört. Daher wäre es aus </w:t>
      </w:r>
      <w:r w:rsidRPr="0068590F">
        <w:rPr>
          <w:rFonts w:ascii="Arial" w:hAnsi="Arial" w:cs="Arial"/>
          <w:b/>
          <w:color w:val="000000"/>
        </w:rPr>
        <w:t>Sicht der BAGFW</w:t>
      </w:r>
      <w:r w:rsidRPr="008673EC">
        <w:rPr>
          <w:rFonts w:ascii="Arial" w:hAnsi="Arial" w:cs="Arial"/>
          <w:color w:val="000000"/>
        </w:rPr>
        <w:t xml:space="preserve"> notwendig, die Nachhaltigkeit geeigneter Maßnahmen strukturell und finanziell abzusichern. Um verlässliche barrierefreie Infrastrukturen in diesen Bereichen zu implementieren, sind nach Auffassung der BAGFW flächendeckende, qualifizierte und rechtlich abgesicherte Regelleistungen, Regelstrukturen und Regelfinanzierungen notwendig.</w:t>
      </w:r>
    </w:p>
    <w:p w:rsidR="0081693B" w:rsidRDefault="0081693B" w:rsidP="0081693B">
      <w:pPr>
        <w:rPr>
          <w:rFonts w:ascii="Arial" w:hAnsi="Arial" w:cs="Arial"/>
          <w:b/>
        </w:rPr>
      </w:pPr>
    </w:p>
    <w:p w:rsidR="0081693B" w:rsidRDefault="0081693B" w:rsidP="00742AAE">
      <w:pPr>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6A6FF5"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F5" w:rsidRDefault="006A6F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6A6FF5">
          <w:rPr>
            <w:noProof/>
          </w:rPr>
          <w:t>1</w:t>
        </w:r>
        <w:r>
          <w:fldChar w:fldCharType="end"/>
        </w:r>
      </w:p>
    </w:sdtContent>
  </w:sdt>
  <w:p w:rsidR="005915D7" w:rsidRPr="005915D7" w:rsidRDefault="006A6FF5">
    <w:pPr>
      <w:pStyle w:val="Fuzeile"/>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F5" w:rsidRDefault="006A6F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F5" w:rsidRDefault="006A6F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261BD6E1" wp14:editId="150F44F1">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p>
  <w:p w:rsidR="00647332" w:rsidRPr="00742AAE" w:rsidRDefault="00742AAE" w:rsidP="00BE267F">
    <w:pPr>
      <w:pStyle w:val="Kopfzeile"/>
      <w:rPr>
        <w:rFonts w:ascii="Arial" w:hAnsi="Arial" w:cs="Arial"/>
        <w:sz w:val="18"/>
        <w:szCs w:val="18"/>
      </w:rPr>
    </w:pPr>
    <w:r w:rsidRPr="00742AAE">
      <w:rPr>
        <w:rFonts w:ascii="Arial" w:hAnsi="Arial" w:cs="Arial"/>
        <w:sz w:val="18"/>
        <w:szCs w:val="18"/>
      </w:rPr>
      <w:t>BAGFW-</w:t>
    </w:r>
    <w:r w:rsidR="00E07D1F" w:rsidRPr="00742AAE">
      <w:rPr>
        <w:rFonts w:ascii="Arial" w:hAnsi="Arial" w:cs="Arial"/>
        <w:sz w:val="18"/>
        <w:szCs w:val="18"/>
      </w:rPr>
      <w:t>Forderung</w:t>
    </w:r>
    <w:r w:rsidR="006A6FF5">
      <w:rPr>
        <w:rFonts w:ascii="Arial" w:hAnsi="Arial" w:cs="Arial"/>
        <w:sz w:val="18"/>
        <w:szCs w:val="18"/>
      </w:rPr>
      <w:t>spapier</w:t>
    </w:r>
    <w:bookmarkStart w:id="0" w:name="_GoBack"/>
    <w:bookmarkEnd w:id="0"/>
    <w:r w:rsidR="00AA69A8" w:rsidRPr="00742AAE">
      <w:rPr>
        <w:rFonts w:ascii="Arial" w:hAnsi="Arial" w:cs="Arial"/>
        <w:sz w:val="18"/>
        <w:szCs w:val="18"/>
      </w:rPr>
      <w:t xml:space="preserve">: </w:t>
    </w:r>
    <w:r w:rsidR="0081693B">
      <w:rPr>
        <w:rFonts w:ascii="Arial" w:hAnsi="Arial" w:cs="Arial"/>
        <w:sz w:val="18"/>
        <w:szCs w:val="18"/>
      </w:rPr>
      <w:t>Behindertenpolitik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F5" w:rsidRDefault="006A6F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E167C"/>
    <w:rsid w:val="00174223"/>
    <w:rsid w:val="00197B10"/>
    <w:rsid w:val="001D153D"/>
    <w:rsid w:val="002974BA"/>
    <w:rsid w:val="00337328"/>
    <w:rsid w:val="0035430E"/>
    <w:rsid w:val="00380FD9"/>
    <w:rsid w:val="003A1533"/>
    <w:rsid w:val="004C7BD8"/>
    <w:rsid w:val="004D5C16"/>
    <w:rsid w:val="00566CC2"/>
    <w:rsid w:val="005946B0"/>
    <w:rsid w:val="005B4EF1"/>
    <w:rsid w:val="005D1C70"/>
    <w:rsid w:val="00647332"/>
    <w:rsid w:val="0066591F"/>
    <w:rsid w:val="006858C8"/>
    <w:rsid w:val="006A6FF5"/>
    <w:rsid w:val="00742AAE"/>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D3DE-95A7-4B51-AB96-8796B9DD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4</cp:revision>
  <cp:lastPrinted>2016-12-02T10:46:00Z</cp:lastPrinted>
  <dcterms:created xsi:type="dcterms:W3CDTF">2016-12-20T11:53:00Z</dcterms:created>
  <dcterms:modified xsi:type="dcterms:W3CDTF">2016-12-20T12:17:00Z</dcterms:modified>
</cp:coreProperties>
</file>